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spacing w:val="26"/>
        </w:rPr>
        <w:t>Гражданское дело № 02-012-1302/2025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  <w:spacing w:val="30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</w:rPr>
        <w:t>12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при секретаре судебного заседания </w:t>
      </w:r>
      <w:r>
        <w:rPr>
          <w:rFonts w:ascii="Times New Roman" w:eastAsia="Times New Roman" w:hAnsi="Times New Roman" w:cs="Times New Roman"/>
        </w:rPr>
        <w:t>Назмутдиновой</w:t>
      </w:r>
      <w:r>
        <w:rPr>
          <w:rFonts w:ascii="Times New Roman" w:eastAsia="Times New Roman" w:hAnsi="Times New Roman" w:cs="Times New Roman"/>
        </w:rPr>
        <w:t xml:space="preserve"> В.С., с участием истца Балабановой В.В., рассмотрев в открытом судебном заседании гражданское дело по исковому заявлению Балабановой Виктории Викторовны к ООО «МВМ» о защите прав потребителя, 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194-199 Гражданского процессуального кодекса Российской Федерации,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12"/>
        </w:rPr>
        <w:t>решил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Исковое заявление Балабановой Виктории Викторовны к ООО «МВМ» о защите прав потребителя – удовлетворить частично.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 xml:space="preserve">ООО «МВМ» </w:t>
      </w:r>
      <w:r>
        <w:rPr>
          <w:rFonts w:ascii="Times New Roman" w:eastAsia="Times New Roman" w:hAnsi="Times New Roman" w:cs="Times New Roman"/>
        </w:rPr>
        <w:t xml:space="preserve">в пользу </w:t>
      </w:r>
      <w:r>
        <w:rPr>
          <w:rFonts w:ascii="Times New Roman" w:eastAsia="Times New Roman" w:hAnsi="Times New Roman" w:cs="Times New Roman"/>
        </w:rPr>
        <w:t xml:space="preserve">Балабановой Виктории Викторовны, </w:t>
      </w:r>
      <w:r>
        <w:rPr>
          <w:rFonts w:ascii="Times New Roman" w:eastAsia="Times New Roman" w:hAnsi="Times New Roman" w:cs="Times New Roman"/>
        </w:rPr>
        <w:t xml:space="preserve">денежные средства </w:t>
      </w:r>
      <w:r>
        <w:rPr>
          <w:rFonts w:ascii="Times New Roman" w:eastAsia="Times New Roman" w:hAnsi="Times New Roman" w:cs="Times New Roman"/>
        </w:rPr>
        <w:t>в размере 14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465 рублей</w:t>
      </w:r>
      <w:r>
        <w:rPr>
          <w:rFonts w:ascii="Times New Roman" w:eastAsia="Times New Roman" w:hAnsi="Times New Roman" w:cs="Times New Roman"/>
        </w:rPr>
        <w:t xml:space="preserve">, неустойку </w:t>
      </w:r>
      <w:r>
        <w:rPr>
          <w:rFonts w:ascii="Times New Roman" w:eastAsia="Times New Roman" w:hAnsi="Times New Roman" w:cs="Times New Roman"/>
        </w:rPr>
        <w:t xml:space="preserve">за период с 29.09.2024 по 11.11.2024 год, </w:t>
      </w:r>
      <w:r>
        <w:rPr>
          <w:rFonts w:ascii="Times New Roman" w:eastAsia="Times New Roman" w:hAnsi="Times New Roman" w:cs="Times New Roman"/>
        </w:rPr>
        <w:t>в размере 6219 рублей 95 копеек, штраф за несоблюдение в добровольном порядке удовлетворения требований потребителя в размере 10342 рубля 47 копеек, а всего: 31027 рублей 42 копейки.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 xml:space="preserve">ООО «МВМ» </w:t>
      </w:r>
      <w:r>
        <w:rPr>
          <w:rFonts w:ascii="Times New Roman" w:eastAsia="Times New Roman" w:hAnsi="Times New Roman" w:cs="Times New Roman"/>
        </w:rPr>
        <w:t>в доход местного бюджета госпошлину в размере 4000 рублей 00 копеек, с перечислением на счет: КБК 18210803010011060110, ЕКС 40102810445370000059, р/с 03100643000000018500 в Отделение Тула Банка России/УФК по Тульской области, г. Тула, БИК 017003983, ОКТМО 71826000, ИНН 7727406020, КПП 770801001, Получатель Казначейство России (ФНС России).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остальной части исковых требований </w:t>
      </w:r>
      <w:r>
        <w:rPr>
          <w:rFonts w:ascii="Times New Roman" w:eastAsia="Times New Roman" w:hAnsi="Times New Roman" w:cs="Times New Roman"/>
        </w:rPr>
        <w:t xml:space="preserve">Балабановой Виктории Викторовны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отказать.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подается в течение трех дней со дня объявления резолютивной части решения суда, если лица, участвующие в дел</w:t>
      </w:r>
      <w:r>
        <w:rPr>
          <w:rFonts w:ascii="Times New Roman" w:eastAsia="Times New Roman" w:hAnsi="Times New Roman" w:cs="Times New Roman"/>
        </w:rPr>
        <w:t>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в течение месяца со дня принятия решения суда в окончательной форме, путем подачи апелляционной жалобы через мирового судью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округа-Югры.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p>
      <w:pPr>
        <w:spacing w:before="0" w:after="0"/>
        <w:jc w:val="both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